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9E" w:rsidRPr="007A5E0A" w:rsidRDefault="00E4599E" w:rsidP="007A5E0A">
      <w:pPr>
        <w:pStyle w:val="1"/>
        <w:shd w:val="clear" w:color="auto" w:fill="FFFFFF"/>
        <w:spacing w:after="150"/>
        <w:ind w:left="-567" w:firstLine="0"/>
        <w:jc w:val="both"/>
        <w:rPr>
          <w:rFonts w:ascii="Tahoma" w:hAnsi="Tahoma" w:cs="Tahoma"/>
          <w:b/>
          <w:bCs/>
          <w:i/>
          <w:sz w:val="30"/>
          <w:szCs w:val="30"/>
        </w:rPr>
      </w:pPr>
      <w:bookmarkStart w:id="0" w:name="_Toc316294759"/>
      <w:r w:rsidRPr="001F6C7D">
        <w:rPr>
          <w:rFonts w:ascii="Calibri" w:hAnsi="Calibri"/>
          <w:i/>
          <w:iCs/>
          <w:color w:val="B13728"/>
          <w:kern w:val="32"/>
        </w:rPr>
        <w:t>Подробная программа</w:t>
      </w:r>
      <w:r w:rsidR="00AD5A17" w:rsidRPr="00AD5A17">
        <w:rPr>
          <w:rFonts w:ascii="Calibri" w:hAnsi="Calibri"/>
          <w:i/>
          <w:iCs/>
          <w:color w:val="B13728"/>
          <w:kern w:val="32"/>
        </w:rPr>
        <w:t xml:space="preserve"> дистанционного</w:t>
      </w:r>
      <w:r w:rsidRPr="001F6C7D">
        <w:rPr>
          <w:rFonts w:ascii="Calibri" w:hAnsi="Calibri"/>
          <w:i/>
          <w:iCs/>
          <w:color w:val="B13728"/>
          <w:kern w:val="32"/>
        </w:rPr>
        <w:t xml:space="preserve"> курса «</w:t>
      </w:r>
      <w:bookmarkEnd w:id="0"/>
      <w:r w:rsidR="00AD5A17">
        <w:rPr>
          <w:rFonts w:ascii="Calibri" w:hAnsi="Calibri"/>
          <w:i/>
          <w:iCs/>
          <w:color w:val="B13728"/>
          <w:kern w:val="32"/>
        </w:rPr>
        <w:t>Управление проектами в компании</w:t>
      </w:r>
      <w:r w:rsidRPr="007A5E0A">
        <w:rPr>
          <w:rFonts w:ascii="Calibri" w:hAnsi="Calibri"/>
          <w:i/>
          <w:color w:val="B13728"/>
          <w:kern w:val="32"/>
        </w:rPr>
        <w:t>»</w:t>
      </w:r>
    </w:p>
    <w:p w:rsidR="00BE0ECE" w:rsidRDefault="00BE0ECE" w:rsidP="007A5E0A">
      <w:pPr>
        <w:spacing w:beforeLines="60" w:before="144" w:afterLines="60" w:after="144"/>
        <w:ind w:left="-567"/>
        <w:rPr>
          <w:b/>
          <w:shd w:val="clear" w:color="auto" w:fill="FFFFFF"/>
        </w:rPr>
      </w:pPr>
    </w:p>
    <w:p w:rsidR="00E4599E" w:rsidRPr="000C045E" w:rsidRDefault="00E4599E" w:rsidP="00A918CA">
      <w:pPr>
        <w:pStyle w:val="3"/>
        <w:shd w:val="clear" w:color="auto" w:fill="FFFFFF"/>
        <w:spacing w:beforeLines="60" w:before="144" w:afterLines="60" w:after="144"/>
        <w:ind w:left="0" w:firstLine="0"/>
        <w:rPr>
          <w:color w:val="auto"/>
        </w:rPr>
      </w:pPr>
      <w:r w:rsidRPr="000C045E">
        <w:rPr>
          <w:color w:val="auto"/>
        </w:rPr>
        <w:t xml:space="preserve">1. </w:t>
      </w:r>
      <w:r w:rsidR="00AD5A17" w:rsidRPr="00AD5A17">
        <w:rPr>
          <w:color w:val="auto"/>
        </w:rPr>
        <w:t>Введение в управление проектами</w:t>
      </w:r>
    </w:p>
    <w:p w:rsidR="00AD5A17" w:rsidRPr="00AD5A17" w:rsidRDefault="00AD5A17" w:rsidP="00AD5A17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AD5A17">
        <w:t>Что такое проектное управление</w:t>
      </w:r>
    </w:p>
    <w:p w:rsidR="00AD5A17" w:rsidRPr="00AD5A17" w:rsidRDefault="00AD5A17" w:rsidP="00AD5A17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AD5A17">
        <w:t>Стандарты и сертификации</w:t>
      </w:r>
    </w:p>
    <w:p w:rsidR="00AD5A17" w:rsidRPr="00AD5A17" w:rsidRDefault="00AD5A17" w:rsidP="00AD5A17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AD5A17">
        <w:t>Плюсы управления проектом</w:t>
      </w:r>
    </w:p>
    <w:p w:rsidR="00AD5A17" w:rsidRPr="00AD5A17" w:rsidRDefault="00AD5A17" w:rsidP="00AD5A17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AD5A17">
        <w:t>Жизненный цикл проекта</w:t>
      </w:r>
    </w:p>
    <w:p w:rsidR="00AD5A17" w:rsidRPr="00AD5A17" w:rsidRDefault="00AD5A17" w:rsidP="00AD5A17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AD5A17">
        <w:t>Группы процессов управления проектами</w:t>
      </w:r>
    </w:p>
    <w:p w:rsidR="00AD5A17" w:rsidRPr="00AD5A17" w:rsidRDefault="00AD5A17" w:rsidP="00AD5A17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AD5A17">
        <w:t>Окружение проекта</w:t>
      </w:r>
    </w:p>
    <w:p w:rsidR="00AD5A17" w:rsidRPr="00AD5A17" w:rsidRDefault="00AD5A17" w:rsidP="00AD5A17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AD5A17">
        <w:t>Проектный офис в структуре организации</w:t>
      </w:r>
    </w:p>
    <w:p w:rsidR="00AD5A17" w:rsidRPr="00906D01" w:rsidRDefault="00AD5A17" w:rsidP="00AD5A17">
      <w:pPr>
        <w:shd w:val="clear" w:color="auto" w:fill="FFFFFF"/>
        <w:spacing w:before="100" w:beforeAutospacing="1" w:after="100" w:afterAutospacing="1" w:line="240" w:lineRule="auto"/>
        <w:ind w:left="-567"/>
      </w:pPr>
    </w:p>
    <w:p w:rsidR="00E4599E" w:rsidRPr="005A4FB7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rFonts w:ascii="Tahoma" w:hAnsi="Tahoma" w:cs="Tahoma"/>
          <w:color w:val="B13728"/>
          <w:sz w:val="22"/>
          <w:lang w:val="en-US"/>
        </w:rPr>
      </w:pPr>
      <w:r w:rsidRPr="000C045E">
        <w:rPr>
          <w:color w:val="auto"/>
        </w:rPr>
        <w:t xml:space="preserve">2. </w:t>
      </w:r>
      <w:r w:rsidR="00AD5A17" w:rsidRPr="00AD5A17">
        <w:rPr>
          <w:color w:val="auto"/>
        </w:rPr>
        <w:t>Роль руководителя проекта</w:t>
      </w:r>
    </w:p>
    <w:p w:rsidR="00AD5A17" w:rsidRDefault="00AD5A17" w:rsidP="00AD5A17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>
        <w:t>Участники проекта</w:t>
      </w:r>
    </w:p>
    <w:p w:rsidR="00AD5A17" w:rsidRDefault="00AD5A17" w:rsidP="00AD5A17">
      <w:pPr>
        <w:shd w:val="clear" w:color="auto" w:fill="FFFFFF"/>
        <w:spacing w:before="100" w:beforeAutospacing="1" w:after="100" w:afterAutospacing="1" w:line="240" w:lineRule="auto"/>
        <w:ind w:left="-567"/>
        <w:jc w:val="both"/>
      </w:pPr>
    </w:p>
    <w:p w:rsidR="00AD5A17" w:rsidRPr="00A918CA" w:rsidRDefault="00AD5A17" w:rsidP="00A918CA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i/>
          <w:u w:val="single"/>
        </w:rPr>
      </w:pPr>
      <w:r w:rsidRPr="00AD5A17">
        <w:rPr>
          <w:rFonts w:ascii="Tahoma" w:hAnsi="Tahoma" w:cs="Tahoma"/>
          <w:b/>
          <w:i/>
          <w:color w:val="0D0D0D" w:themeColor="text1" w:themeTint="F2"/>
          <w:sz w:val="20"/>
          <w:szCs w:val="20"/>
          <w:u w:val="single"/>
        </w:rPr>
        <w:t>Обзор областей знаний стандарта PMI PMBOK® GUIDE 2017</w:t>
      </w:r>
    </w:p>
    <w:p w:rsidR="00E4599E" w:rsidRPr="005A4FB7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rFonts w:ascii="Tahoma" w:hAnsi="Tahoma" w:cs="Tahoma"/>
          <w:color w:val="B13728"/>
          <w:sz w:val="22"/>
        </w:rPr>
      </w:pPr>
      <w:r w:rsidRPr="000C045E">
        <w:rPr>
          <w:color w:val="auto"/>
        </w:rPr>
        <w:t xml:space="preserve">3. </w:t>
      </w:r>
      <w:r w:rsidR="00AD5A17">
        <w:rPr>
          <w:color w:val="auto"/>
        </w:rPr>
        <w:t>Управление интеграцией</w:t>
      </w:r>
    </w:p>
    <w:p w:rsidR="00E4599E" w:rsidRPr="00762BE2" w:rsidRDefault="00E4599E" w:rsidP="00A918CA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</w:pPr>
      <w:r w:rsidRPr="00762BE2">
        <w:t>Жизненный цикл проекта и продукта.</w:t>
      </w:r>
    </w:p>
    <w:p w:rsidR="00E4599E" w:rsidRPr="00762BE2" w:rsidRDefault="00E4599E" w:rsidP="00A918CA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</w:pPr>
      <w:r w:rsidRPr="00762BE2">
        <w:t>Типы жизненных циклов и их особенности.</w:t>
      </w:r>
    </w:p>
    <w:p w:rsidR="00E4599E" w:rsidRPr="00762BE2" w:rsidRDefault="00E4599E" w:rsidP="00A918CA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</w:pPr>
      <w:r w:rsidRPr="00762BE2">
        <w:t>Преимущества и недостатки различных типов жизненных циклов.</w:t>
      </w:r>
    </w:p>
    <w:p w:rsidR="00E4599E" w:rsidRPr="00762BE2" w:rsidRDefault="00E4599E" w:rsidP="00A918CA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</w:pPr>
      <w:r w:rsidRPr="00762BE2">
        <w:t>Гибридные жизненные циклы, предпосылки к их применению.</w:t>
      </w:r>
    </w:p>
    <w:p w:rsidR="00E4599E" w:rsidRPr="00762BE2" w:rsidRDefault="00E4599E" w:rsidP="00A918CA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</w:pPr>
      <w:r w:rsidRPr="00762BE2">
        <w:t xml:space="preserve">Проблема выбора жизненного цикла проекта, модель </w:t>
      </w:r>
      <w:proofErr w:type="spellStart"/>
      <w:r w:rsidRPr="00762BE2">
        <w:t>Кеневин</w:t>
      </w:r>
      <w:proofErr w:type="spellEnd"/>
      <w:r w:rsidRPr="00762BE2">
        <w:t>.</w:t>
      </w:r>
    </w:p>
    <w:p w:rsidR="00E4599E" w:rsidRDefault="00E4599E" w:rsidP="00A918CA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</w:pPr>
      <w:r w:rsidRPr="00762BE2">
        <w:t>Практика. Анализ жизненного цикла типового проекта компании: преимущества и недостатки.</w:t>
      </w:r>
    </w:p>
    <w:p w:rsidR="00AD5A17" w:rsidRPr="00AD5A17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AD5A17">
        <w:rPr>
          <w:rFonts w:ascii="Calibri" w:eastAsia="Calibri" w:hAnsi="Calibri" w:cs="Calibri"/>
          <w:color w:val="000000"/>
          <w:sz w:val="22"/>
          <w:szCs w:val="22"/>
        </w:rPr>
        <w:t>Разработка Устава проекта</w:t>
      </w:r>
      <w:r w:rsidR="00A918CA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A918CA">
        <w:rPr>
          <w:rFonts w:ascii="Calibri" w:eastAsia="Calibri" w:hAnsi="Calibri" w:cs="Calibri"/>
          <w:color w:val="000000"/>
          <w:sz w:val="22"/>
          <w:szCs w:val="22"/>
        </w:rPr>
        <w:br/>
      </w:r>
      <w:r w:rsidRPr="00AD5A17">
        <w:rPr>
          <w:rFonts w:ascii="Calibri" w:eastAsia="Calibri" w:hAnsi="Calibri" w:cs="Calibri"/>
          <w:color w:val="000000"/>
          <w:sz w:val="22"/>
          <w:szCs w:val="22"/>
        </w:rPr>
        <w:t>Содержание устава проекта. Предпосылки инициации проекта: бизнес-план, соглашение, контракт. Ограничения и допущения проекта. Инициация проекта в рамках Программы и Портфеля проектов.</w:t>
      </w:r>
    </w:p>
    <w:p w:rsidR="00AD5A17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AD5A17">
        <w:rPr>
          <w:rFonts w:ascii="Calibri" w:eastAsia="Calibri" w:hAnsi="Calibri" w:cs="Calibri"/>
          <w:color w:val="000000"/>
          <w:sz w:val="22"/>
          <w:szCs w:val="22"/>
        </w:rPr>
        <w:t>Разработка Плана управления проектом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AD5A17">
        <w:rPr>
          <w:rFonts w:ascii="Calibri" w:eastAsia="Calibri" w:hAnsi="Calibri" w:cs="Calibri"/>
          <w:color w:val="000000"/>
          <w:sz w:val="22"/>
          <w:szCs w:val="22"/>
        </w:rPr>
        <w:t>Метод «набегающей волны». Состав плана управления проектом. Базовый и текущие планы.</w:t>
      </w:r>
    </w:p>
    <w:p w:rsidR="00AD5A17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AD5A17">
        <w:rPr>
          <w:rFonts w:ascii="Calibri" w:eastAsia="Calibri" w:hAnsi="Calibri" w:cs="Calibri"/>
          <w:color w:val="000000"/>
          <w:sz w:val="22"/>
          <w:szCs w:val="22"/>
        </w:rPr>
        <w:t>Руководство и управление исполнением проекта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AD5A17">
        <w:rPr>
          <w:rFonts w:ascii="Calibri" w:eastAsia="Calibri" w:hAnsi="Calibri" w:cs="Calibri"/>
          <w:color w:val="000000"/>
          <w:sz w:val="22"/>
          <w:szCs w:val="22"/>
        </w:rPr>
        <w:t>Основная роль руководителя проекта — организация и координация работ в проекте. Особенности интеграц</w:t>
      </w:r>
      <w:r>
        <w:rPr>
          <w:rFonts w:ascii="Calibri" w:eastAsia="Calibri" w:hAnsi="Calibri" w:cs="Calibri"/>
          <w:color w:val="000000"/>
          <w:sz w:val="22"/>
          <w:szCs w:val="22"/>
        </w:rPr>
        <w:t>ии работ в матричных структурах</w:t>
      </w:r>
    </w:p>
    <w:p w:rsidR="00AD5A17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AD5A17">
        <w:rPr>
          <w:rFonts w:ascii="Calibri" w:eastAsia="Calibri" w:hAnsi="Calibri" w:cs="Calibri"/>
          <w:color w:val="000000"/>
          <w:sz w:val="22"/>
          <w:szCs w:val="22"/>
        </w:rPr>
        <w:t>Управление знаниями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AD5A17">
        <w:rPr>
          <w:rFonts w:ascii="Calibri" w:eastAsia="Calibri" w:hAnsi="Calibri" w:cs="Calibri"/>
          <w:color w:val="000000"/>
          <w:sz w:val="22"/>
          <w:szCs w:val="22"/>
        </w:rPr>
        <w:t>Цикл управления знаниями. Явные и неявные знания.</w:t>
      </w:r>
    </w:p>
    <w:p w:rsidR="00AD5A17" w:rsidRPr="00A918CA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AD5A17">
        <w:rPr>
          <w:rFonts w:ascii="Calibri" w:eastAsia="Calibri" w:hAnsi="Calibri" w:cs="Calibri"/>
          <w:color w:val="000000"/>
          <w:sz w:val="22"/>
          <w:szCs w:val="22"/>
        </w:rPr>
        <w:t>Мониторинг и контроль работ проекта</w:t>
      </w:r>
      <w:r w:rsidR="00A918CA">
        <w:rPr>
          <w:rFonts w:ascii="Calibri" w:eastAsia="Calibri" w:hAnsi="Calibri" w:cs="Calibri"/>
          <w:color w:val="000000"/>
          <w:sz w:val="22"/>
          <w:szCs w:val="22"/>
        </w:rPr>
        <w:br/>
      </w:r>
      <w:r w:rsidRPr="00A918CA">
        <w:rPr>
          <w:rFonts w:ascii="Calibri" w:eastAsia="Calibri" w:hAnsi="Calibri" w:cs="Calibri"/>
          <w:color w:val="000000"/>
          <w:sz w:val="22"/>
          <w:szCs w:val="22"/>
        </w:rPr>
        <w:t>Прогноз и классификация отклонений проекта.</w:t>
      </w:r>
    </w:p>
    <w:p w:rsidR="00AD5A17" w:rsidRPr="00A918CA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AD5A17">
        <w:rPr>
          <w:rFonts w:ascii="Calibri" w:eastAsia="Calibri" w:hAnsi="Calibri" w:cs="Calibri"/>
          <w:color w:val="000000"/>
          <w:sz w:val="22"/>
          <w:szCs w:val="22"/>
        </w:rPr>
        <w:lastRenderedPageBreak/>
        <w:t>Интегрированное управление изменениями</w:t>
      </w:r>
      <w:r w:rsidR="00A918CA">
        <w:rPr>
          <w:rFonts w:ascii="Calibri" w:eastAsia="Calibri" w:hAnsi="Calibri" w:cs="Calibri"/>
          <w:color w:val="000000"/>
          <w:sz w:val="22"/>
          <w:szCs w:val="22"/>
        </w:rPr>
        <w:br/>
      </w:r>
      <w:r w:rsidRPr="00A918CA">
        <w:rPr>
          <w:rFonts w:ascii="Calibri" w:eastAsia="Calibri" w:hAnsi="Calibri" w:cs="Calibri"/>
          <w:color w:val="000000"/>
          <w:sz w:val="22"/>
          <w:szCs w:val="22"/>
        </w:rPr>
        <w:t>Два способа устранения отклонения от базового плана. Принципы построения системы управления изменениями: уровни принятия решений, Комитет по управлению изменениями, принцип «может и должен», гибкость и скорость, критерии изменения базового плана.</w:t>
      </w:r>
    </w:p>
    <w:p w:rsidR="00AD5A17" w:rsidRPr="00A918CA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AD5A17">
        <w:rPr>
          <w:rFonts w:ascii="Calibri" w:eastAsia="Calibri" w:hAnsi="Calibri" w:cs="Calibri"/>
          <w:color w:val="000000"/>
          <w:sz w:val="22"/>
          <w:szCs w:val="22"/>
        </w:rPr>
        <w:t>Закрытие проекта или фазы</w:t>
      </w:r>
      <w:r w:rsidR="00A918CA">
        <w:rPr>
          <w:rFonts w:ascii="Calibri" w:eastAsia="Calibri" w:hAnsi="Calibri" w:cs="Calibri"/>
          <w:color w:val="000000"/>
          <w:sz w:val="22"/>
          <w:szCs w:val="22"/>
        </w:rPr>
        <w:br/>
      </w:r>
      <w:r w:rsidRPr="00A918CA">
        <w:rPr>
          <w:rFonts w:ascii="Calibri" w:eastAsia="Calibri" w:hAnsi="Calibri" w:cs="Calibri"/>
          <w:color w:val="000000"/>
          <w:sz w:val="22"/>
          <w:szCs w:val="22"/>
        </w:rPr>
        <w:t>Формы закрытия проекта. Важные аспекты демобилизации команды. Усвоенные уроки. Распространение накопленного опыта.</w:t>
      </w:r>
    </w:p>
    <w:p w:rsidR="00AD5A17" w:rsidRDefault="00A918CA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b/>
          <w:bCs/>
          <w:color w:val="404040"/>
          <w:sz w:val="20"/>
          <w:szCs w:val="20"/>
        </w:rPr>
        <w:br/>
      </w:r>
      <w:r w:rsidR="00AD5A17">
        <w:rPr>
          <w:rFonts w:ascii="Tahoma" w:hAnsi="Tahoma" w:cs="Tahoma"/>
          <w:b/>
          <w:bCs/>
          <w:color w:val="404040"/>
          <w:sz w:val="20"/>
          <w:szCs w:val="20"/>
        </w:rPr>
        <w:t>Кейс</w:t>
      </w:r>
    </w:p>
    <w:p w:rsidR="00AD5A17" w:rsidRPr="00AD5A17" w:rsidRDefault="001A3DE5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sz w:val="32"/>
          <w:szCs w:val="22"/>
        </w:rPr>
      </w:pPr>
      <w:r>
        <w:rPr>
          <w:sz w:val="32"/>
          <w:szCs w:val="22"/>
        </w:rPr>
        <w:t xml:space="preserve">4. </w:t>
      </w:r>
      <w:r w:rsidR="00AD5A17" w:rsidRPr="00AD5A17">
        <w:rPr>
          <w:sz w:val="32"/>
          <w:szCs w:val="22"/>
        </w:rPr>
        <w:t>Управление заинтересованными сторонами проекта</w:t>
      </w:r>
    </w:p>
    <w:p w:rsidR="00AD5A17" w:rsidRDefault="00AD5A17" w:rsidP="00AD5A17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 w:rsidRPr="00AD5A17">
        <w:rPr>
          <w:rFonts w:ascii="Calibri" w:eastAsia="Calibri" w:hAnsi="Calibri" w:cs="Calibri"/>
          <w:color w:val="000000"/>
          <w:sz w:val="22"/>
          <w:szCs w:val="22"/>
        </w:rPr>
        <w:t>Идентификация</w:t>
      </w:r>
      <w:r>
        <w:rPr>
          <w:rFonts w:ascii="Tahoma" w:hAnsi="Tahoma" w:cs="Tahoma"/>
          <w:b/>
          <w:bCs/>
          <w:color w:val="404040"/>
          <w:sz w:val="20"/>
          <w:szCs w:val="20"/>
        </w:rPr>
        <w:t xml:space="preserve"> заинтересованных сторон</w:t>
      </w:r>
    </w:p>
    <w:p w:rsidR="00AD5A17" w:rsidRPr="001A3DE5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Примеры заинтересованных сторон. Реестр заинтересованных сторон. Классификация по PMI PMBOK®. Технология PM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Expert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 по классификации и измерению характеристик заинтересованных сторон.</w:t>
      </w:r>
    </w:p>
    <w:p w:rsidR="00AD5A17" w:rsidRPr="00AD5A17" w:rsidRDefault="00AD5A17" w:rsidP="00AD5A17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D5A17">
        <w:rPr>
          <w:rFonts w:ascii="Calibri" w:eastAsia="Calibri" w:hAnsi="Calibri" w:cs="Calibri"/>
          <w:color w:val="000000"/>
          <w:sz w:val="22"/>
          <w:szCs w:val="22"/>
        </w:rPr>
        <w:t>Планирование вовлечения заинтересованных сторон</w:t>
      </w:r>
    </w:p>
    <w:p w:rsidR="00AD5A17" w:rsidRPr="001A3DE5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Методы вовлечения и изоляции заинтересованных сторон.</w:t>
      </w:r>
    </w:p>
    <w:p w:rsidR="00AD5A17" w:rsidRDefault="00AD5A17" w:rsidP="00AD5A17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 w:rsidRPr="00AD5A17">
        <w:rPr>
          <w:rFonts w:ascii="Calibri" w:eastAsia="Calibri" w:hAnsi="Calibri" w:cs="Calibri"/>
          <w:color w:val="000000"/>
          <w:sz w:val="22"/>
          <w:szCs w:val="22"/>
        </w:rPr>
        <w:t>Управление</w:t>
      </w:r>
      <w:r>
        <w:rPr>
          <w:rFonts w:ascii="Tahoma" w:hAnsi="Tahoma" w:cs="Tahoma"/>
          <w:b/>
          <w:bCs/>
          <w:color w:val="404040"/>
          <w:sz w:val="20"/>
          <w:szCs w:val="20"/>
        </w:rPr>
        <w:t xml:space="preserve"> вовлеченностью заинтересованных сторон</w:t>
      </w:r>
    </w:p>
    <w:p w:rsidR="00AD5A17" w:rsidRPr="001A3DE5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Управление ожиданиями заинтересованных сторон. Важность информационной картины. Синдром «Черной информационной дыры».</w:t>
      </w:r>
    </w:p>
    <w:p w:rsidR="00AD5A17" w:rsidRDefault="00AD5A17" w:rsidP="00AD5A17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 w:rsidRPr="00AD5A17">
        <w:rPr>
          <w:rFonts w:ascii="Calibri" w:eastAsia="Calibri" w:hAnsi="Calibri" w:cs="Calibri"/>
          <w:color w:val="000000"/>
          <w:sz w:val="22"/>
          <w:szCs w:val="22"/>
        </w:rPr>
        <w:t>Мониторинг</w:t>
      </w:r>
      <w:r>
        <w:rPr>
          <w:rFonts w:ascii="Tahoma" w:hAnsi="Tahoma" w:cs="Tahoma"/>
          <w:b/>
          <w:bCs/>
          <w:color w:val="404040"/>
          <w:sz w:val="20"/>
          <w:szCs w:val="20"/>
        </w:rPr>
        <w:t xml:space="preserve"> вовлечения заинтересованных сторон</w:t>
      </w:r>
    </w:p>
    <w:p w:rsidR="00AD5A17" w:rsidRPr="001A3DE5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Оценка динамики поведения заинтересованных сторон и прогнозирование отклонений.</w:t>
      </w:r>
    </w:p>
    <w:p w:rsidR="00AD5A17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b/>
          <w:bCs/>
          <w:color w:val="404040"/>
          <w:sz w:val="20"/>
          <w:szCs w:val="20"/>
        </w:rPr>
        <w:br/>
        <w:t>Кейс</w:t>
      </w:r>
    </w:p>
    <w:p w:rsidR="00AD5A17" w:rsidRPr="00A918CA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b/>
          <w:bCs/>
          <w:color w:val="404040"/>
          <w:sz w:val="20"/>
          <w:szCs w:val="20"/>
        </w:rPr>
      </w:pPr>
      <w:r w:rsidRPr="00A918CA">
        <w:rPr>
          <w:rFonts w:ascii="Tahoma" w:hAnsi="Tahoma" w:cs="Tahoma"/>
          <w:b/>
          <w:bCs/>
          <w:color w:val="404040"/>
          <w:sz w:val="20"/>
          <w:szCs w:val="20"/>
        </w:rPr>
        <w:t>Практическое</w:t>
      </w:r>
      <w:r>
        <w:rPr>
          <w:rFonts w:ascii="Tahoma" w:hAnsi="Tahoma" w:cs="Tahoma"/>
          <w:b/>
          <w:bCs/>
          <w:color w:val="404040"/>
          <w:sz w:val="20"/>
          <w:szCs w:val="20"/>
        </w:rPr>
        <w:t xml:space="preserve"> </w:t>
      </w:r>
      <w:r w:rsidRPr="00A918CA">
        <w:rPr>
          <w:rFonts w:ascii="Tahoma" w:hAnsi="Tahoma" w:cs="Tahoma"/>
          <w:b/>
          <w:bCs/>
          <w:color w:val="404040"/>
          <w:sz w:val="20"/>
          <w:szCs w:val="20"/>
        </w:rPr>
        <w:t>упражнение</w:t>
      </w:r>
    </w:p>
    <w:p w:rsidR="00AD5A17" w:rsidRDefault="001A3DE5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sz w:val="32"/>
          <w:szCs w:val="22"/>
        </w:rPr>
        <w:t xml:space="preserve">5. </w:t>
      </w:r>
      <w:r w:rsidR="00AD5A17" w:rsidRPr="00A918CA">
        <w:rPr>
          <w:sz w:val="32"/>
          <w:szCs w:val="22"/>
        </w:rPr>
        <w:t>Управление</w:t>
      </w:r>
      <w:r w:rsidR="00A918CA">
        <w:rPr>
          <w:rFonts w:ascii="Tahoma" w:hAnsi="Tahoma" w:cs="Tahoma"/>
          <w:b/>
          <w:bCs/>
          <w:color w:val="404040"/>
          <w:sz w:val="20"/>
          <w:szCs w:val="20"/>
          <w:u w:val="single"/>
        </w:rPr>
        <w:t xml:space="preserve"> </w:t>
      </w:r>
      <w:r w:rsidR="00AD5A17" w:rsidRPr="00A918CA">
        <w:rPr>
          <w:sz w:val="32"/>
          <w:szCs w:val="22"/>
        </w:rPr>
        <w:t>содержанием</w:t>
      </w:r>
    </w:p>
    <w:p w:rsidR="00AD5A17" w:rsidRPr="00A918CA" w:rsidRDefault="00AD5A17" w:rsidP="00AD5A17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Планирование управления содержанием</w:t>
      </w:r>
    </w:p>
    <w:p w:rsidR="00AD5A17" w:rsidRPr="001A3DE5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Определение Содержания проекта (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Scope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>) и Содержания продукта (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Product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Scope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>). Состав плана управления содержанием. План управления требованиями.</w:t>
      </w:r>
    </w:p>
    <w:p w:rsidR="00AD5A17" w:rsidRPr="00A918CA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Сбор требований</w:t>
      </w:r>
    </w:p>
    <w:p w:rsidR="00AD5A17" w:rsidRPr="001A3DE5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Матрица отслеживания требований. Методы сбора требований.</w:t>
      </w:r>
    </w:p>
    <w:p w:rsidR="00AD5A17" w:rsidRPr="00A918CA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Определение содержания</w:t>
      </w:r>
    </w:p>
    <w:p w:rsidR="00AD5A17" w:rsidRPr="001A3DE5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Состав и назначение документа Описание содержания проекта. Описание целей через измеряемые и проверяемые показатели (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deliverables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>) и критерии достижения. Уточнение SMART цели. Исключения проекта.</w:t>
      </w:r>
    </w:p>
    <w:p w:rsidR="00AD5A17" w:rsidRPr="00A918CA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Создание иерархической структуры работ</w:t>
      </w:r>
    </w:p>
    <w:p w:rsidR="00AD5A17" w:rsidRPr="001A3DE5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Декомпозиция Цели на пакеты работы. Что категорически нельзя делать при построении ИСР. Хорошая практика построения ИСР. Различные принципы декомпозиции. Словарь ИСР. Код ИСР</w:t>
      </w:r>
    </w:p>
    <w:p w:rsidR="00AD5A17" w:rsidRPr="00A918CA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Подтверждение и контроль содержания</w:t>
      </w:r>
    </w:p>
    <w:p w:rsidR="00AD5A17" w:rsidRPr="001A3DE5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lastRenderedPageBreak/>
        <w:t>Процесс приёмки результатов проекта. Документирование результатов при остановке проекта. Ловушка «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хотелок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>» заказчика проекта.</w:t>
      </w:r>
    </w:p>
    <w:p w:rsidR="00AD5A17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b/>
          <w:bCs/>
          <w:color w:val="404040"/>
          <w:sz w:val="20"/>
          <w:szCs w:val="20"/>
        </w:rPr>
        <w:t>Кейс</w:t>
      </w:r>
    </w:p>
    <w:p w:rsidR="00AD5A17" w:rsidRPr="00A918CA" w:rsidRDefault="001A3DE5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sz w:val="32"/>
          <w:szCs w:val="22"/>
        </w:rPr>
      </w:pPr>
      <w:r>
        <w:rPr>
          <w:sz w:val="32"/>
          <w:szCs w:val="22"/>
        </w:rPr>
        <w:t xml:space="preserve">6. </w:t>
      </w:r>
      <w:r w:rsidR="00AD5A17" w:rsidRPr="00A918CA">
        <w:rPr>
          <w:sz w:val="32"/>
          <w:szCs w:val="22"/>
        </w:rPr>
        <w:t>Управление расписанием проекта</w:t>
      </w:r>
    </w:p>
    <w:p w:rsidR="00AD5A17" w:rsidRPr="00A918CA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Планирование управления расписанием</w:t>
      </w:r>
    </w:p>
    <w:p w:rsidR="00AD5A17" w:rsidRPr="001A3DE5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Состав плана управления расписанием. Регламент календарно-сетевого планирования. Календарно-сетевая модель (КСМ).</w:t>
      </w:r>
    </w:p>
    <w:p w:rsidR="00AD5A17" w:rsidRPr="00A918CA" w:rsidRDefault="00AD5A17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Определение операций</w:t>
      </w:r>
    </w:p>
    <w:p w:rsidR="00AD5A17" w:rsidRPr="001A3DE5" w:rsidRDefault="00AD5A17" w:rsidP="00AD5A17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Разбиение пакета работ на элементарные работы. Определение результатов пакетов работ, контрольных точек, вех.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Определение последовательности операций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Виды зависимостей — жесткие, нежесткие, внешние. Диаграмма предшествования. Типовые сетевые шаблоны работ. Зависимости и ограничения между работами: Финиш-Старт, Финиш-Финиш, Старт-Старт, Старт-Финиш. Опережения и задержки.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Оценка длительности операций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Описание процесса. Сложность и итеративность оценки длительности уникальных операций. Виды оценок: экспертная (метод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Дельфи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>), аналоговая, по производительности и объему. Метод оценки по трем точкам. Золотое правило календарно-сетевого планирования.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Разработка расписания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Критический путь проекта. Виды резервов. Изменчивость критического пути. Выравнивание ресурсов. Разработка оптимального расписания с учетом ограничения по ресурсам. Основные представления расписания проекта: диаграмма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Ганта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; сетевая диаграмма; диаграмма контрольных точек. Методы сокращения длительностей работ проекта. Раскрутка критического пути. Отрицательный резерв.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Приоритизация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 работ и ресурсов по резерву. Ресурсный критический путь.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Контроль расписания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Приоритизация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 отклонений по резерву. Прогнозирование с помощью КСМ. Уловки РП по контролю расписания. Использование 4D – BIM (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building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information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modeling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>) при контроле расписания.</w:t>
      </w:r>
    </w:p>
    <w:p w:rsidR="00A918CA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b/>
          <w:bCs/>
          <w:color w:val="404040"/>
          <w:sz w:val="20"/>
          <w:szCs w:val="20"/>
        </w:rPr>
        <w:br/>
        <w:t>Кейс</w:t>
      </w:r>
    </w:p>
    <w:p w:rsidR="00A918CA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b/>
          <w:bCs/>
          <w:color w:val="404040"/>
          <w:sz w:val="20"/>
          <w:szCs w:val="20"/>
        </w:rPr>
        <w:t>Практическое упражнение</w:t>
      </w:r>
    </w:p>
    <w:p w:rsidR="00A918CA" w:rsidRPr="00A918CA" w:rsidRDefault="001A3DE5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sz w:val="32"/>
          <w:szCs w:val="22"/>
        </w:rPr>
      </w:pPr>
      <w:r>
        <w:rPr>
          <w:sz w:val="32"/>
          <w:szCs w:val="22"/>
        </w:rPr>
        <w:t>7</w:t>
      </w:r>
      <w:r w:rsidR="00A918CA">
        <w:rPr>
          <w:sz w:val="32"/>
          <w:szCs w:val="22"/>
        </w:rPr>
        <w:t xml:space="preserve">. </w:t>
      </w:r>
      <w:r w:rsidR="00A918CA" w:rsidRPr="00A918CA">
        <w:rPr>
          <w:sz w:val="32"/>
          <w:szCs w:val="22"/>
        </w:rPr>
        <w:t>Управление стоимостью проекта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Планирование управления стоимостью</w:t>
      </w:r>
    </w:p>
    <w:p w:rsidR="00A918CA" w:rsidRPr="001A3DE5" w:rsidRDefault="00A918CA" w:rsidP="001A3DE5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Состав и функции Плана управления стоимостью.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Оценка стоимости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Методы оценки стоимости. Точность оценки в зависимости от фазы проекта.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Определение бюджета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lastRenderedPageBreak/>
        <w:t>Смета и бюджет проекта. Порядок подготовки бюджета. Базовый план по стоимости. Резервы стоимости.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Контроль стоимости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Использование метода освоенного объема при анализе отклонений сроков/стоимости проекта и подготовки прогнозной стоимости проекта.</w:t>
      </w:r>
    </w:p>
    <w:p w:rsidR="00A918CA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b/>
          <w:bCs/>
          <w:color w:val="404040"/>
          <w:sz w:val="20"/>
          <w:szCs w:val="20"/>
        </w:rPr>
        <w:t>Кейс</w:t>
      </w:r>
    </w:p>
    <w:p w:rsidR="00A918CA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b/>
          <w:bCs/>
          <w:color w:val="404040"/>
          <w:sz w:val="20"/>
          <w:szCs w:val="20"/>
        </w:rPr>
        <w:t>Практическое упражнение</w:t>
      </w:r>
    </w:p>
    <w:p w:rsidR="00AD5A17" w:rsidRDefault="001A3DE5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sz w:val="32"/>
          <w:szCs w:val="22"/>
        </w:rPr>
      </w:pPr>
      <w:r>
        <w:rPr>
          <w:sz w:val="32"/>
          <w:szCs w:val="22"/>
        </w:rPr>
        <w:t xml:space="preserve">8. </w:t>
      </w:r>
      <w:r w:rsidR="00A918CA" w:rsidRPr="00A918CA">
        <w:rPr>
          <w:sz w:val="32"/>
          <w:szCs w:val="22"/>
        </w:rPr>
        <w:t>Управление ресурсами проекта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Планирование управления ресурсами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Виды ресурсов проекта. Содержание плана управления ресурсами. Диаграмма занятости ресурса. Организационная диаграмма проекта. Три вопроса для определения ответственности. Матрица ответственности.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Оценка ресурсов операций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Подходы к планированию ресурсов. Планирование с нижнего уровня WBS. Потребность в ресурсах. Доступность ресурсов. Формирование требований к ресурсам операций (ресурсный план).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Приобретение ресурсов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Подходы к набору команды проекта. Команда и режим работы в проекте.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Развитие команды проекта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Стадии развития команды проекта. Основы мотивации исполнителей: пирамида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Маслоу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 и ее критика; теория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Герцберга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>. Роль моральной мотивации и сочетание ее с материальной.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Управление командой проекта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Организационное развитие команды проекта. Навыки работы с людьми. Конфликты, их роль, причины и способы разрешения. Виды власти в проекте.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Контроль ресурсов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Использование информационной системы для контроля ресурсов в проекте.</w:t>
      </w:r>
    </w:p>
    <w:p w:rsidR="00A918CA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sz w:val="32"/>
          <w:szCs w:val="22"/>
        </w:rPr>
      </w:pPr>
    </w:p>
    <w:p w:rsidR="00A918CA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b/>
          <w:bCs/>
          <w:color w:val="404040"/>
          <w:sz w:val="20"/>
          <w:szCs w:val="20"/>
        </w:rPr>
        <w:t>Кейс</w:t>
      </w:r>
    </w:p>
    <w:p w:rsidR="00A918CA" w:rsidRPr="00A918CA" w:rsidRDefault="001A3DE5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sz w:val="32"/>
          <w:szCs w:val="22"/>
        </w:rPr>
      </w:pPr>
      <w:r>
        <w:rPr>
          <w:sz w:val="32"/>
          <w:szCs w:val="22"/>
        </w:rPr>
        <w:t xml:space="preserve">9. </w:t>
      </w:r>
      <w:r w:rsidR="00A918CA" w:rsidRPr="00A918CA">
        <w:rPr>
          <w:sz w:val="32"/>
          <w:szCs w:val="22"/>
        </w:rPr>
        <w:t>Управление рисками проекта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Определение риска, отличие от проблемы. Известные риски (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known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unknown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>). Неизвестные риски (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Unknown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unknown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>). Величина, вероятность возникновения и степень влияния риска. Резерв на непредвиденные обстоятельства (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Contingency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reserve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>). Управленческий резерв (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Management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t>Reserve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>). Цикл управления рисками проекта. Роль риск-менеджера в проекте.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Планирование управления рисками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План управления рисками. Методология управления рисками. Роли и ответственности. Иерархическая структура рисков.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Идентификация рисков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1A3DE5">
        <w:rPr>
          <w:rFonts w:ascii="Calibri" w:eastAsia="Calibri" w:hAnsi="Calibri" w:cs="Calibri"/>
          <w:color w:val="000000"/>
          <w:sz w:val="22"/>
          <w:szCs w:val="22"/>
        </w:rPr>
        <w:lastRenderedPageBreak/>
        <w:t>Брейншторм</w:t>
      </w:r>
      <w:proofErr w:type="spellEnd"/>
      <w:r w:rsidRPr="001A3DE5">
        <w:rPr>
          <w:rFonts w:ascii="Calibri" w:eastAsia="Calibri" w:hAnsi="Calibri" w:cs="Calibri"/>
          <w:color w:val="000000"/>
          <w:sz w:val="22"/>
          <w:szCs w:val="22"/>
        </w:rPr>
        <w:t>, анализ предложений. Реестр рисков.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Качественный анализ рисков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 xml:space="preserve">Матрица оценки влияния риска на проект. Матрица оценки </w:t>
      </w:r>
      <w:bookmarkStart w:id="1" w:name="_GoBack"/>
      <w:bookmarkEnd w:id="1"/>
      <w:r w:rsidRPr="001A3DE5">
        <w:rPr>
          <w:rFonts w:ascii="Calibri" w:eastAsia="Calibri" w:hAnsi="Calibri" w:cs="Calibri"/>
          <w:color w:val="000000"/>
          <w:sz w:val="22"/>
          <w:szCs w:val="22"/>
        </w:rPr>
        <w:t>величины рисков. Градация рисков. Миграция рисков.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Количественный анализ рисков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Нахождение реалистичных сроков и бюджетов и определение вероятности исполнения заданных сроков и бюджета проекта. Моделирование Монте-Карло. Ожидаемая денежная величина EMV.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Планирование реагирования на риски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Стратегии реагирования на негативные риски. Стратегии реагирования на позитивные риски. Общая стратегия реагирования как на негативные, так и на позитивные риски. Ловушки при снижении рисков.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Осуществление реагирования на риски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Использование информационной системы для внедрения планов реагирования на риски.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Мониторинг рисков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Аудит планов реагирования и пересмотр рисков проекта.</w:t>
      </w:r>
    </w:p>
    <w:p w:rsidR="00A918CA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b/>
          <w:bCs/>
          <w:color w:val="404040"/>
          <w:sz w:val="20"/>
          <w:szCs w:val="20"/>
        </w:rPr>
        <w:t>Кейс</w:t>
      </w:r>
    </w:p>
    <w:p w:rsidR="00A918CA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b/>
          <w:bCs/>
          <w:color w:val="404040"/>
          <w:sz w:val="20"/>
          <w:szCs w:val="20"/>
        </w:rPr>
        <w:t>Практическое упражнение</w:t>
      </w:r>
    </w:p>
    <w:p w:rsidR="00A918CA" w:rsidRPr="00A918CA" w:rsidRDefault="001A3DE5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sz w:val="32"/>
          <w:szCs w:val="22"/>
        </w:rPr>
      </w:pPr>
      <w:r>
        <w:rPr>
          <w:sz w:val="32"/>
          <w:szCs w:val="22"/>
        </w:rPr>
        <w:t xml:space="preserve">10. </w:t>
      </w:r>
      <w:r w:rsidR="00A918CA" w:rsidRPr="00A918CA">
        <w:rPr>
          <w:sz w:val="32"/>
          <w:szCs w:val="22"/>
        </w:rPr>
        <w:t>Управление коммуникациями проекта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Планирование управления коммуникациями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Выбор технологии коммуникаций. Базовая модель коммуникаций. Критерии оценки коммуникативных сетей в организации. План управления коммуникациями и шаги по составлению плана коммуникаций.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Управление коммуникациями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Отчетность по исполнению. Примеры отчетности.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Мониторинг коммуникаций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Подходы к определению результативности коммуникаций.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18CA" w:rsidRPr="00A918CA" w:rsidRDefault="001A3DE5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sz w:val="32"/>
          <w:szCs w:val="22"/>
        </w:rPr>
      </w:pPr>
      <w:r>
        <w:rPr>
          <w:sz w:val="32"/>
          <w:szCs w:val="22"/>
        </w:rPr>
        <w:t xml:space="preserve">11. </w:t>
      </w:r>
      <w:r w:rsidR="00A918CA" w:rsidRPr="00A918CA">
        <w:rPr>
          <w:sz w:val="32"/>
          <w:szCs w:val="22"/>
        </w:rPr>
        <w:t>Управление качеством проекта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Планирование управлением качеством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Качество продукта и качество проекта. Стоимость качества. Предотвращение и устранение брака. План управления качеством и метрики качества. Цели в области качества.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Управление качеством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Инструменты управления качеством. Аудит и экспертиза в проекте.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Контроль качества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Инструменты контроля качества. Пример контроля качества в нефтегазовом проекте.</w:t>
      </w:r>
    </w:p>
    <w:p w:rsidR="00A918CA" w:rsidRPr="00A918CA" w:rsidRDefault="001A3DE5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sz w:val="32"/>
          <w:szCs w:val="22"/>
        </w:rPr>
      </w:pPr>
      <w:r>
        <w:rPr>
          <w:sz w:val="32"/>
          <w:szCs w:val="22"/>
        </w:rPr>
        <w:lastRenderedPageBreak/>
        <w:t xml:space="preserve">12. </w:t>
      </w:r>
      <w:r w:rsidR="00A918CA" w:rsidRPr="00A918CA">
        <w:rPr>
          <w:sz w:val="32"/>
          <w:szCs w:val="22"/>
        </w:rPr>
        <w:t>Управление закупками проекта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Планирование управления закупками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План управления закупками. Стратегия закупок, решения производить или покупать. Типы контрактов и риски покупателя и продавца. Виды контрактной документации.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Проведение закупок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Организация проведения закупок. Разделы контракта.</w:t>
      </w:r>
    </w:p>
    <w:p w:rsidR="00A918CA" w:rsidRPr="00A918CA" w:rsidRDefault="00A918CA" w:rsidP="00A918CA">
      <w:pPr>
        <w:pStyle w:val="a9"/>
        <w:numPr>
          <w:ilvl w:val="0"/>
          <w:numId w:val="21"/>
        </w:numPr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8CA">
        <w:rPr>
          <w:rFonts w:ascii="Calibri" w:eastAsia="Calibri" w:hAnsi="Calibri" w:cs="Calibri"/>
          <w:color w:val="000000"/>
          <w:sz w:val="22"/>
          <w:szCs w:val="22"/>
        </w:rPr>
        <w:t>Контроль закупок</w:t>
      </w:r>
    </w:p>
    <w:p w:rsidR="00A918CA" w:rsidRPr="001A3DE5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A3DE5">
        <w:rPr>
          <w:rFonts w:ascii="Calibri" w:eastAsia="Calibri" w:hAnsi="Calibri" w:cs="Calibri"/>
          <w:color w:val="000000"/>
          <w:sz w:val="22"/>
          <w:szCs w:val="22"/>
        </w:rPr>
        <w:t>Обязанности руководителя проекта по контролю и закрытию закупок. Формальная приемка. Архив закупок.</w:t>
      </w:r>
    </w:p>
    <w:p w:rsidR="00A918CA" w:rsidRPr="00A918CA" w:rsidRDefault="001A3DE5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sz w:val="32"/>
          <w:szCs w:val="22"/>
        </w:rPr>
      </w:pPr>
      <w:r>
        <w:rPr>
          <w:sz w:val="32"/>
          <w:szCs w:val="22"/>
        </w:rPr>
        <w:t xml:space="preserve">13. </w:t>
      </w:r>
      <w:r w:rsidR="00A918CA" w:rsidRPr="00A918CA">
        <w:rPr>
          <w:sz w:val="32"/>
          <w:szCs w:val="22"/>
        </w:rPr>
        <w:t>Группы процессов управления проектом и их взаимодействие.</w:t>
      </w:r>
    </w:p>
    <w:p w:rsidR="00A918CA" w:rsidRPr="00A918CA" w:rsidRDefault="001A3DE5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sz w:val="32"/>
          <w:szCs w:val="22"/>
        </w:rPr>
      </w:pPr>
      <w:r>
        <w:rPr>
          <w:sz w:val="32"/>
          <w:szCs w:val="22"/>
        </w:rPr>
        <w:t xml:space="preserve">14. </w:t>
      </w:r>
      <w:r w:rsidR="00A918CA" w:rsidRPr="00A918CA">
        <w:rPr>
          <w:sz w:val="32"/>
          <w:szCs w:val="22"/>
        </w:rPr>
        <w:t>Итоговый тест. 80 вопросов</w:t>
      </w:r>
    </w:p>
    <w:p w:rsidR="00A918CA" w:rsidRPr="00A918CA" w:rsidRDefault="00A918CA" w:rsidP="00A918CA">
      <w:pPr>
        <w:pStyle w:val="a9"/>
        <w:shd w:val="clear" w:color="auto" w:fill="FFFFFF"/>
        <w:spacing w:before="150" w:beforeAutospacing="0" w:after="0" w:afterAutospacing="0"/>
        <w:jc w:val="both"/>
        <w:rPr>
          <w:sz w:val="32"/>
          <w:szCs w:val="22"/>
        </w:rPr>
      </w:pPr>
    </w:p>
    <w:p w:rsidR="002F2093" w:rsidRPr="00E4599E" w:rsidRDefault="002F2093" w:rsidP="00F25FF0">
      <w:pPr>
        <w:tabs>
          <w:tab w:val="num" w:pos="0"/>
        </w:tabs>
        <w:ind w:left="-567"/>
      </w:pPr>
    </w:p>
    <w:sectPr w:rsidR="002F2093" w:rsidRPr="00E4599E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ED" w:rsidRDefault="003D15ED">
      <w:pPr>
        <w:spacing w:after="0" w:line="240" w:lineRule="auto"/>
      </w:pPr>
      <w:r>
        <w:separator/>
      </w:r>
    </w:p>
  </w:endnote>
  <w:endnote w:type="continuationSeparator" w:id="0">
    <w:p w:rsidR="003D15ED" w:rsidRDefault="003D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901E5D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3" name="Group 2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4" name="Shape 252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A5C708" id="Group 24153" o:spid="_x0000_s1026" style="position:absolute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">
              <v:shape id="Shape 25201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fFcMA&#10;AADaAAAADwAAAGRycy9kb3ducmV2LnhtbESP3WoCMRSE7wXfIRzBO81WpJStWSkFQQqC1SK9PGzO&#10;/uDmJGzS7LZPbwShl8PMN8NstqPpRKTet5YVPC0zEMSl1S3XCr7Ou8ULCB+QNXaWScEvedgW08kG&#10;c20H/qR4CrVIJexzVNCE4HIpfdmQQb+0jjh5le0NhiT7Wuoeh1RuOrnKsmdpsOW00KCj94bK6+nH&#10;KFhfTDWuj9/D4cPFaxx2Zxcvf0rNZ+PbK4hAY/gPP+i9Thzcr6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fFc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EB310D">
      <w:fldChar w:fldCharType="begin"/>
    </w:r>
    <w:r w:rsidR="00E82323">
      <w:instrText xml:space="preserve"> PAGE   \* MERGEFORMAT </w:instrText>
    </w:r>
    <w:r w:rsidR="00EB310D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EB310D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901E5D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1" name="Group 24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2" name="Shape 25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DAE65E" id="Group 24141" o:spid="_x0000_s1026" style="position:absolute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">
              <v:shape id="Shape 25200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i+sMA&#10;AADaAAAADwAAAGRycy9kb3ducmV2LnhtbESP3WoCMRSE74W+QzhC7zSrSCmrWRFBKIWCVREvD5uz&#10;P7g5CZs0u+3Tm0Khl8PMfMNstqPpRKTet5YVLOYZCOLS6pZrBZfzYfYKwgdkjZ1lUvBNHrbF02SD&#10;ubYDf1I8hVokCPscFTQhuFxKXzZk0M+tI05eZXuDIcm+lrrHIcFNJ5dZ9iINtpwWGnS0b6i8n76M&#10;gtXVVOPqeBs+3l28x+FwdvH6o9TzdNytQQQaw3/4r/2mFSzh90q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i+s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EB310D">
      <w:fldChar w:fldCharType="begin"/>
    </w:r>
    <w:r w:rsidR="00E82323">
      <w:instrText xml:space="preserve"> PAGE   \* MERGEFORMAT </w:instrText>
    </w:r>
    <w:r w:rsidR="00EB310D">
      <w:fldChar w:fldCharType="separate"/>
    </w:r>
    <w:r w:rsidR="00F35AAB" w:rsidRPr="00F35AAB">
      <w:rPr>
        <w:rFonts w:ascii="Century Gothic" w:eastAsia="Century Gothic" w:hAnsi="Century Gothic" w:cs="Century Gothic"/>
        <w:b/>
        <w:noProof/>
        <w:color w:val="F16100"/>
        <w:sz w:val="24"/>
      </w:rPr>
      <w:t>6</w:t>
    </w:r>
    <w:r w:rsidR="00EB310D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 w:rsidP="00F35AAB">
    <w:pPr>
      <w:tabs>
        <w:tab w:val="left" w:pos="6660"/>
      </w:tabs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  <w:r w:rsidR="00F35AAB">
      <w:rPr>
        <w:rFonts w:ascii="Times New Roman" w:eastAsia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ED" w:rsidRDefault="003D15ED">
      <w:pPr>
        <w:spacing w:after="0"/>
        <w:ind w:left="14"/>
      </w:pPr>
      <w:r>
        <w:separator/>
      </w:r>
    </w:p>
  </w:footnote>
  <w:footnote w:type="continuationSeparator" w:id="0">
    <w:p w:rsidR="003D15ED" w:rsidRDefault="003D15ED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0149A9"/>
    <w:multiLevelType w:val="multilevel"/>
    <w:tmpl w:val="20863A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20"/>
  </w:num>
  <w:num w:numId="8">
    <w:abstractNumId w:val="21"/>
  </w:num>
  <w:num w:numId="9">
    <w:abstractNumId w:val="16"/>
  </w:num>
  <w:num w:numId="10">
    <w:abstractNumId w:val="0"/>
  </w:num>
  <w:num w:numId="11">
    <w:abstractNumId w:val="19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17"/>
  </w:num>
  <w:num w:numId="17">
    <w:abstractNumId w:val="6"/>
  </w:num>
  <w:num w:numId="18">
    <w:abstractNumId w:val="12"/>
  </w:num>
  <w:num w:numId="19">
    <w:abstractNumId w:val="14"/>
  </w:num>
  <w:num w:numId="20">
    <w:abstractNumId w:val="4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3"/>
    <w:rsid w:val="000E0B4D"/>
    <w:rsid w:val="00181BC2"/>
    <w:rsid w:val="001A3DE5"/>
    <w:rsid w:val="002F2093"/>
    <w:rsid w:val="00306205"/>
    <w:rsid w:val="003D15ED"/>
    <w:rsid w:val="00473BAB"/>
    <w:rsid w:val="0049388F"/>
    <w:rsid w:val="004B3E5F"/>
    <w:rsid w:val="005E7AF5"/>
    <w:rsid w:val="006D42C7"/>
    <w:rsid w:val="00731625"/>
    <w:rsid w:val="007A5E0A"/>
    <w:rsid w:val="00901E5D"/>
    <w:rsid w:val="009B1585"/>
    <w:rsid w:val="00A918CA"/>
    <w:rsid w:val="00AD1F3E"/>
    <w:rsid w:val="00AD5A17"/>
    <w:rsid w:val="00B828F4"/>
    <w:rsid w:val="00BE0ECE"/>
    <w:rsid w:val="00CB6669"/>
    <w:rsid w:val="00CC4DF0"/>
    <w:rsid w:val="00D11312"/>
    <w:rsid w:val="00D4172C"/>
    <w:rsid w:val="00DD3E7F"/>
    <w:rsid w:val="00E4599E"/>
    <w:rsid w:val="00E82323"/>
    <w:rsid w:val="00EB310D"/>
    <w:rsid w:val="00F25FF0"/>
    <w:rsid w:val="00F35AAB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5DDC6-7F7F-4FB9-B220-1456DDC1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Normal (Web)"/>
    <w:basedOn w:val="a"/>
    <w:uiPriority w:val="99"/>
    <w:semiHidden/>
    <w:unhideWhenUsed/>
    <w:rsid w:val="00AD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3661-2E99-478C-AF74-2AFE8CB0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Болотов Пётр</cp:lastModifiedBy>
  <cp:revision>4</cp:revision>
  <dcterms:created xsi:type="dcterms:W3CDTF">2020-09-23T20:44:00Z</dcterms:created>
  <dcterms:modified xsi:type="dcterms:W3CDTF">2020-09-23T20:50:00Z</dcterms:modified>
</cp:coreProperties>
</file>